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60E4" w14:textId="6AB97D11" w:rsidR="001F6A42" w:rsidRPr="00101BF3" w:rsidRDefault="00016DD1" w:rsidP="7609B19C">
      <w:pPr>
        <w:rPr>
          <w:b/>
          <w:bCs/>
        </w:rPr>
      </w:pPr>
      <w:r>
        <w:rPr>
          <w:b/>
          <w:bCs/>
        </w:rPr>
        <w:t>C</w:t>
      </w:r>
    </w:p>
    <w:p w14:paraId="24679FF6" w14:textId="63A18FBB" w:rsidR="00054601" w:rsidRPr="003412CC" w:rsidRDefault="00F6077B" w:rsidP="003412CC">
      <w:pPr>
        <w:jc w:val="right"/>
        <w:rPr>
          <w:b/>
          <w:bCs/>
          <w:i/>
          <w:iCs/>
          <w:sz w:val="32"/>
          <w:szCs w:val="32"/>
        </w:rPr>
      </w:pPr>
      <w:r w:rsidRPr="003412CC">
        <w:rPr>
          <w:b/>
          <w:bCs/>
          <w:i/>
          <w:iCs/>
          <w:sz w:val="32"/>
          <w:szCs w:val="32"/>
        </w:rPr>
        <w:t>News R</w:t>
      </w:r>
      <w:r w:rsidR="00101BF3" w:rsidRPr="003412CC">
        <w:rPr>
          <w:b/>
          <w:bCs/>
          <w:i/>
          <w:iCs/>
          <w:sz w:val="32"/>
          <w:szCs w:val="32"/>
        </w:rPr>
        <w:t>elease</w:t>
      </w:r>
    </w:p>
    <w:p w14:paraId="1BCFB9D1" w14:textId="77777777" w:rsidR="00CB771A" w:rsidRPr="00101BF3" w:rsidRDefault="00CB771A" w:rsidP="7609B19C">
      <w:pPr>
        <w:rPr>
          <w:b/>
          <w:bCs/>
          <w:sz w:val="32"/>
          <w:szCs w:val="32"/>
        </w:rPr>
      </w:pPr>
    </w:p>
    <w:p w14:paraId="18CB0647" w14:textId="0C30BA3A" w:rsidR="00F6077B" w:rsidRDefault="001F6A42" w:rsidP="003412CC">
      <w:pPr>
        <w:jc w:val="center"/>
        <w:rPr>
          <w:b/>
          <w:bCs/>
          <w:sz w:val="40"/>
          <w:szCs w:val="40"/>
          <w:u w:val="single"/>
        </w:rPr>
      </w:pPr>
      <w:r w:rsidRPr="003940DC">
        <w:rPr>
          <w:b/>
          <w:bCs/>
          <w:sz w:val="40"/>
          <w:szCs w:val="40"/>
          <w:u w:val="single"/>
        </w:rPr>
        <w:t xml:space="preserve">Personal Injuries </w:t>
      </w:r>
      <w:r w:rsidR="38C921BC" w:rsidRPr="003940DC">
        <w:rPr>
          <w:b/>
          <w:bCs/>
          <w:sz w:val="40"/>
          <w:szCs w:val="40"/>
          <w:u w:val="single"/>
        </w:rPr>
        <w:t xml:space="preserve">Assessment </w:t>
      </w:r>
      <w:r w:rsidRPr="003940DC">
        <w:rPr>
          <w:b/>
          <w:bCs/>
          <w:sz w:val="40"/>
          <w:szCs w:val="40"/>
          <w:u w:val="single"/>
        </w:rPr>
        <w:t xml:space="preserve">Board </w:t>
      </w:r>
      <w:r w:rsidR="00307851">
        <w:rPr>
          <w:b/>
          <w:bCs/>
          <w:sz w:val="40"/>
          <w:szCs w:val="40"/>
          <w:u w:val="single"/>
        </w:rPr>
        <w:t xml:space="preserve">publishes two </w:t>
      </w:r>
      <w:r w:rsidR="00054601" w:rsidRPr="003940DC">
        <w:rPr>
          <w:b/>
          <w:bCs/>
          <w:sz w:val="40"/>
          <w:szCs w:val="40"/>
          <w:u w:val="single"/>
        </w:rPr>
        <w:t xml:space="preserve"> reports showing </w:t>
      </w:r>
      <w:r w:rsidR="009E2230">
        <w:rPr>
          <w:b/>
          <w:bCs/>
          <w:sz w:val="40"/>
          <w:szCs w:val="40"/>
          <w:u w:val="single"/>
        </w:rPr>
        <w:t>big drop</w:t>
      </w:r>
      <w:r w:rsidR="009E2230" w:rsidRPr="003940DC">
        <w:rPr>
          <w:b/>
          <w:bCs/>
          <w:sz w:val="40"/>
          <w:szCs w:val="40"/>
          <w:u w:val="single"/>
        </w:rPr>
        <w:t xml:space="preserve"> </w:t>
      </w:r>
      <w:r w:rsidR="00054601" w:rsidRPr="003940DC">
        <w:rPr>
          <w:b/>
          <w:bCs/>
          <w:sz w:val="40"/>
          <w:szCs w:val="40"/>
          <w:u w:val="single"/>
        </w:rPr>
        <w:t xml:space="preserve">in numbers of </w:t>
      </w:r>
      <w:r w:rsidR="009E2230">
        <w:rPr>
          <w:b/>
          <w:bCs/>
          <w:sz w:val="40"/>
          <w:szCs w:val="40"/>
          <w:u w:val="single"/>
        </w:rPr>
        <w:t xml:space="preserve">personal </w:t>
      </w:r>
      <w:r w:rsidR="00054601" w:rsidRPr="003940DC">
        <w:rPr>
          <w:b/>
          <w:bCs/>
          <w:sz w:val="40"/>
          <w:szCs w:val="40"/>
          <w:u w:val="single"/>
        </w:rPr>
        <w:t>claims and average value of compensation awards</w:t>
      </w:r>
    </w:p>
    <w:p w14:paraId="71DA18F1" w14:textId="77777777" w:rsidR="003412CC" w:rsidRPr="00BA0C57" w:rsidRDefault="003412CC" w:rsidP="003412CC">
      <w:pPr>
        <w:jc w:val="center"/>
        <w:rPr>
          <w:b/>
          <w:bCs/>
          <w:color w:val="000000" w:themeColor="text1"/>
          <w:sz w:val="40"/>
          <w:szCs w:val="40"/>
          <w:u w:val="single"/>
        </w:rPr>
      </w:pPr>
    </w:p>
    <w:p w14:paraId="281C358B" w14:textId="567919C3" w:rsidR="00054601" w:rsidRDefault="00F6077B" w:rsidP="003412CC">
      <w:pPr>
        <w:jc w:val="both"/>
        <w:rPr>
          <w:b/>
          <w:bCs/>
        </w:rPr>
      </w:pPr>
      <w:r w:rsidRPr="00BA0C57">
        <w:rPr>
          <w:b/>
          <w:bCs/>
          <w:i/>
          <w:iCs/>
          <w:color w:val="000000" w:themeColor="text1"/>
        </w:rPr>
        <w:t>Thursday,  7 December 2023</w:t>
      </w:r>
      <w:r w:rsidRPr="00BA0C57">
        <w:rPr>
          <w:b/>
          <w:bCs/>
          <w:color w:val="000000" w:themeColor="text1"/>
        </w:rPr>
        <w:t xml:space="preserve"> - </w:t>
      </w:r>
      <w:r w:rsidR="00054601" w:rsidRPr="00054601">
        <w:rPr>
          <w:b/>
          <w:bCs/>
        </w:rPr>
        <w:t xml:space="preserve">The Personal Injuries </w:t>
      </w:r>
      <w:r w:rsidR="00054601">
        <w:rPr>
          <w:b/>
          <w:bCs/>
        </w:rPr>
        <w:t>Assessment</w:t>
      </w:r>
      <w:r w:rsidR="00054601" w:rsidRPr="00054601">
        <w:rPr>
          <w:b/>
          <w:bCs/>
        </w:rPr>
        <w:t xml:space="preserve"> </w:t>
      </w:r>
      <w:r w:rsidR="00054601">
        <w:rPr>
          <w:b/>
          <w:bCs/>
        </w:rPr>
        <w:t>Board today published two</w:t>
      </w:r>
      <w:r w:rsidR="00307851">
        <w:rPr>
          <w:b/>
          <w:bCs/>
        </w:rPr>
        <w:t xml:space="preserve"> </w:t>
      </w:r>
      <w:r w:rsidR="00054601">
        <w:rPr>
          <w:b/>
          <w:bCs/>
        </w:rPr>
        <w:t xml:space="preserve">reports showing that numbers of personal injuries claims are still far lower than before </w:t>
      </w:r>
      <w:r w:rsidR="009E2230">
        <w:rPr>
          <w:b/>
          <w:bCs/>
        </w:rPr>
        <w:t>Covid</w:t>
      </w:r>
      <w:r w:rsidR="00054601">
        <w:rPr>
          <w:b/>
          <w:bCs/>
        </w:rPr>
        <w:t>, and that the average value of an injury compensation award has dropped</w:t>
      </w:r>
      <w:r w:rsidR="00651E5B">
        <w:rPr>
          <w:b/>
          <w:bCs/>
        </w:rPr>
        <w:t xml:space="preserve"> by</w:t>
      </w:r>
      <w:r w:rsidR="00054601">
        <w:rPr>
          <w:b/>
          <w:bCs/>
        </w:rPr>
        <w:t xml:space="preserve"> 35% compared to </w:t>
      </w:r>
      <w:r w:rsidR="009E2230">
        <w:rPr>
          <w:b/>
          <w:bCs/>
        </w:rPr>
        <w:t>2020</w:t>
      </w:r>
      <w:r w:rsidR="00054601">
        <w:rPr>
          <w:b/>
          <w:bCs/>
        </w:rPr>
        <w:t>.</w:t>
      </w:r>
    </w:p>
    <w:p w14:paraId="0F04BC19" w14:textId="7EDE3277" w:rsidR="00054601" w:rsidRDefault="00054601" w:rsidP="003412CC">
      <w:pPr>
        <w:jc w:val="both"/>
        <w:rPr>
          <w:b/>
          <w:bCs/>
        </w:rPr>
      </w:pPr>
      <w:r>
        <w:rPr>
          <w:b/>
          <w:bCs/>
        </w:rPr>
        <w:t>The organisation</w:t>
      </w:r>
      <w:r w:rsidR="00F6077B">
        <w:rPr>
          <w:b/>
          <w:bCs/>
        </w:rPr>
        <w:t xml:space="preserve"> </w:t>
      </w:r>
      <w:r>
        <w:rPr>
          <w:b/>
          <w:bCs/>
        </w:rPr>
        <w:t>published it</w:t>
      </w:r>
      <w:r w:rsidR="00651E5B">
        <w:rPr>
          <w:b/>
          <w:bCs/>
        </w:rPr>
        <w:t>s</w:t>
      </w:r>
      <w:r>
        <w:rPr>
          <w:b/>
          <w:bCs/>
        </w:rPr>
        <w:t xml:space="preserve"> 2022 Annual Report and </w:t>
      </w:r>
      <w:r w:rsidR="005D755A">
        <w:rPr>
          <w:b/>
          <w:bCs/>
        </w:rPr>
        <w:t>its fourth</w:t>
      </w:r>
      <w:r>
        <w:rPr>
          <w:b/>
          <w:bCs/>
        </w:rPr>
        <w:t xml:space="preserve"> Average Awards Report</w:t>
      </w:r>
      <w:r w:rsidR="005D755A">
        <w:rPr>
          <w:b/>
          <w:bCs/>
        </w:rPr>
        <w:t xml:space="preserve"> since the Guidelines commenced</w:t>
      </w:r>
      <w:r w:rsidR="00651E5B">
        <w:rPr>
          <w:b/>
          <w:bCs/>
        </w:rPr>
        <w:t>,</w:t>
      </w:r>
      <w:r w:rsidR="005D755A">
        <w:rPr>
          <w:b/>
          <w:bCs/>
        </w:rPr>
        <w:t xml:space="preserve"> covering the 2022 year</w:t>
      </w:r>
      <w:r>
        <w:rPr>
          <w:b/>
          <w:bCs/>
        </w:rPr>
        <w:t>.</w:t>
      </w:r>
    </w:p>
    <w:p w14:paraId="39A61C49" w14:textId="26C3B270" w:rsidR="002744C0" w:rsidRPr="003412CC" w:rsidRDefault="00054601" w:rsidP="003412CC">
      <w:pPr>
        <w:jc w:val="both"/>
      </w:pPr>
      <w:r w:rsidRPr="003412CC">
        <w:t xml:space="preserve">Both reports show that </w:t>
      </w:r>
      <w:r w:rsidR="00651E5B" w:rsidRPr="003412CC">
        <w:t xml:space="preserve">the </w:t>
      </w:r>
      <w:r w:rsidRPr="003412CC">
        <w:t xml:space="preserve">cost of </w:t>
      </w:r>
      <w:r w:rsidR="009E2230" w:rsidRPr="003412CC">
        <w:t xml:space="preserve">compensation </w:t>
      </w:r>
      <w:r w:rsidRPr="003412CC">
        <w:t xml:space="preserve">claims in Ireland has fallen sharply since 2019, </w:t>
      </w:r>
      <w:r w:rsidR="003940DC" w:rsidRPr="003412CC">
        <w:t xml:space="preserve">with far fewer claims being received and a reduction in </w:t>
      </w:r>
      <w:r w:rsidR="005959ED" w:rsidRPr="003412CC">
        <w:t xml:space="preserve">the value of </w:t>
      </w:r>
      <w:r w:rsidR="003940DC" w:rsidRPr="003412CC">
        <w:t>average awards</w:t>
      </w:r>
      <w:r w:rsidR="00F45212" w:rsidRPr="003412CC">
        <w:t>, all of which should contri</w:t>
      </w:r>
      <w:r w:rsidR="007B47BE" w:rsidRPr="003412CC">
        <w:t xml:space="preserve">bute to a better claims environment, </w:t>
      </w:r>
      <w:r w:rsidR="0049217B" w:rsidRPr="003412CC">
        <w:t>and positive impacts on premiums.</w:t>
      </w:r>
    </w:p>
    <w:p w14:paraId="09984F85" w14:textId="2883DF12" w:rsidR="00054601" w:rsidRPr="003412CC" w:rsidRDefault="003940DC" w:rsidP="003412CC">
      <w:pPr>
        <w:jc w:val="both"/>
      </w:pPr>
      <w:r w:rsidRPr="003412CC">
        <w:t>2022 was</w:t>
      </w:r>
      <w:r w:rsidR="002C57D3" w:rsidRPr="003412CC">
        <w:t xml:space="preserve"> significant reporting year for PIAB as it was</w:t>
      </w:r>
      <w:r w:rsidRPr="003412CC">
        <w:t xml:space="preserve"> the first full year of </w:t>
      </w:r>
      <w:r w:rsidR="00987C18" w:rsidRPr="003412CC">
        <w:t>operating</w:t>
      </w:r>
      <w:r w:rsidR="008718A7" w:rsidRPr="003412CC">
        <w:t xml:space="preserve"> under the</w:t>
      </w:r>
      <w:r w:rsidRPr="003412CC">
        <w:t xml:space="preserve"> Personal Injuries Guidelines.</w:t>
      </w:r>
    </w:p>
    <w:p w14:paraId="34F6C8B4" w14:textId="0BFD66F1" w:rsidR="00EF7B2C" w:rsidRPr="003940DC" w:rsidRDefault="00EF7B2C" w:rsidP="003412CC">
      <w:pPr>
        <w:jc w:val="both"/>
        <w:rPr>
          <w:b/>
          <w:bCs/>
        </w:rPr>
      </w:pPr>
      <w:r w:rsidRPr="00651E5B">
        <w:rPr>
          <w:b/>
          <w:bCs/>
        </w:rPr>
        <w:t>PIAB’s 2022 Annual Report</w:t>
      </w:r>
      <w:r w:rsidRPr="7609B19C">
        <w:t xml:space="preserve"> </w:t>
      </w:r>
      <w:r w:rsidR="000F1B4C">
        <w:t>key figures</w:t>
      </w:r>
      <w:r w:rsidRPr="7609B19C">
        <w:t xml:space="preserve"> </w:t>
      </w:r>
      <w:r w:rsidR="009A4728">
        <w:t>include</w:t>
      </w:r>
      <w:r w:rsidRPr="7609B19C">
        <w:t>:</w:t>
      </w:r>
    </w:p>
    <w:p w14:paraId="7A7E78D4" w14:textId="2D42FD43" w:rsidR="00EF7B2C" w:rsidRPr="004A3048" w:rsidRDefault="00175A8E" w:rsidP="003412CC">
      <w:pPr>
        <w:pStyle w:val="ListParagraph"/>
        <w:numPr>
          <w:ilvl w:val="1"/>
          <w:numId w:val="4"/>
        </w:numPr>
        <w:jc w:val="both"/>
      </w:pPr>
      <w:r w:rsidRPr="00651E5B">
        <w:rPr>
          <w:b/>
          <w:bCs/>
        </w:rPr>
        <w:t xml:space="preserve">The volume of claims </w:t>
      </w:r>
      <w:r w:rsidR="001E6770" w:rsidRPr="00651E5B">
        <w:rPr>
          <w:b/>
          <w:bCs/>
        </w:rPr>
        <w:t>decreased</w:t>
      </w:r>
      <w:r w:rsidRPr="00651E5B">
        <w:rPr>
          <w:b/>
          <w:bCs/>
        </w:rPr>
        <w:t xml:space="preserve"> for the third consecutive year with</w:t>
      </w:r>
      <w:r>
        <w:t xml:space="preserve"> </w:t>
      </w:r>
      <w:r w:rsidR="00EF7B2C" w:rsidRPr="7609B19C">
        <w:t xml:space="preserve">18,453 claim applications made </w:t>
      </w:r>
      <w:r w:rsidR="00620B29" w:rsidRPr="7609B19C">
        <w:t xml:space="preserve">to PIAB </w:t>
      </w:r>
      <w:r w:rsidR="00EF7B2C" w:rsidRPr="7609B19C">
        <w:t xml:space="preserve">in 2022, a 14% decrease on the previous year and </w:t>
      </w:r>
      <w:r w:rsidR="00EF7B2C" w:rsidRPr="00651E5B">
        <w:rPr>
          <w:b/>
          <w:bCs/>
        </w:rPr>
        <w:t>a 41% decrease on claim volumes compared to pre-pandemic levels</w:t>
      </w:r>
      <w:r w:rsidR="009E2230" w:rsidRPr="00651E5B">
        <w:rPr>
          <w:b/>
          <w:bCs/>
        </w:rPr>
        <w:t xml:space="preserve"> in 2019</w:t>
      </w:r>
      <w:r w:rsidR="00F972D5">
        <w:t xml:space="preserve"> </w:t>
      </w:r>
      <w:r w:rsidR="0049217B">
        <w:t>.</w:t>
      </w:r>
    </w:p>
    <w:p w14:paraId="177B71EC" w14:textId="68886200" w:rsidR="00515B24" w:rsidRDefault="00515B24" w:rsidP="003412CC">
      <w:pPr>
        <w:pStyle w:val="ListParagraph"/>
        <w:numPr>
          <w:ilvl w:val="1"/>
          <w:numId w:val="4"/>
        </w:numPr>
        <w:jc w:val="both"/>
      </w:pPr>
      <w:r>
        <w:t xml:space="preserve"> The </w:t>
      </w:r>
      <w:r w:rsidRPr="00651E5B">
        <w:rPr>
          <w:b/>
          <w:bCs/>
        </w:rPr>
        <w:t>total value of awards has reduced by €134m since 2019</w:t>
      </w:r>
      <w:r w:rsidR="00F972D5">
        <w:t xml:space="preserve">, driven by both changes to the volume of claims and </w:t>
      </w:r>
      <w:r>
        <w:t xml:space="preserve"> </w:t>
      </w:r>
      <w:r w:rsidR="00927C8B">
        <w:t xml:space="preserve">changes to average award values resultant from the Guidelines which should have a significant impact on </w:t>
      </w:r>
      <w:r w:rsidR="00F30C48">
        <w:t>overall cost of claims in Ireland, and insurance costs.</w:t>
      </w:r>
    </w:p>
    <w:p w14:paraId="0332A45D" w14:textId="1044D0DC" w:rsidR="00557CD8" w:rsidRDefault="00557CD8" w:rsidP="003412CC">
      <w:pPr>
        <w:pStyle w:val="ListParagraph"/>
        <w:numPr>
          <w:ilvl w:val="1"/>
          <w:numId w:val="4"/>
        </w:numPr>
        <w:jc w:val="both"/>
      </w:pPr>
      <w:r w:rsidRPr="00651E5B">
        <w:rPr>
          <w:b/>
          <w:bCs/>
        </w:rPr>
        <w:t xml:space="preserve">€141 million in claims </w:t>
      </w:r>
      <w:r w:rsidR="009E2230" w:rsidRPr="00651E5B">
        <w:rPr>
          <w:b/>
          <w:bCs/>
        </w:rPr>
        <w:t xml:space="preserve">was </w:t>
      </w:r>
      <w:r w:rsidRPr="00651E5B">
        <w:rPr>
          <w:b/>
          <w:bCs/>
        </w:rPr>
        <w:t>awarded by PIAB in 2022, the lowest figure in the last 16 years</w:t>
      </w:r>
      <w:r w:rsidRPr="7609B19C">
        <w:t xml:space="preserve">. </w:t>
      </w:r>
    </w:p>
    <w:p w14:paraId="11A19CE6" w14:textId="00ED8E95" w:rsidR="00837FEB" w:rsidRDefault="00837FEB" w:rsidP="003412CC">
      <w:pPr>
        <w:pStyle w:val="ListParagraph"/>
        <w:numPr>
          <w:ilvl w:val="1"/>
          <w:numId w:val="4"/>
        </w:numPr>
        <w:jc w:val="both"/>
      </w:pPr>
      <w:r>
        <w:t>T</w:t>
      </w:r>
      <w:r w:rsidRPr="00837FEB">
        <w:t xml:space="preserve">he number of fatal claims increased to 96 from 84 and over half </w:t>
      </w:r>
      <w:r w:rsidR="00F30C48">
        <w:t xml:space="preserve">of those </w:t>
      </w:r>
      <w:r w:rsidRPr="00837FEB">
        <w:t>in the motor area were vulnerable road users</w:t>
      </w:r>
    </w:p>
    <w:p w14:paraId="6992918E" w14:textId="77777777" w:rsidR="00AC4F10" w:rsidRPr="00AC4F10" w:rsidRDefault="00AC4F10" w:rsidP="003412CC">
      <w:pPr>
        <w:pStyle w:val="ListParagraph"/>
        <w:numPr>
          <w:ilvl w:val="1"/>
          <w:numId w:val="4"/>
        </w:numPr>
        <w:jc w:val="both"/>
      </w:pPr>
      <w:r w:rsidRPr="00651E5B">
        <w:rPr>
          <w:b/>
          <w:bCs/>
        </w:rPr>
        <w:t>PIAB’s work in 2022 has directly generated savings of €40 million in</w:t>
      </w:r>
      <w:r w:rsidRPr="00AC4F10">
        <w:t xml:space="preserve"> avoided litigation costs</w:t>
      </w:r>
    </w:p>
    <w:p w14:paraId="53A3A5D6" w14:textId="77777777" w:rsidR="00AC4F10" w:rsidRDefault="00AC4F10" w:rsidP="003412CC">
      <w:pPr>
        <w:pStyle w:val="ListParagraph"/>
        <w:ind w:left="1440"/>
        <w:jc w:val="both"/>
      </w:pPr>
    </w:p>
    <w:p w14:paraId="2987999B" w14:textId="77777777" w:rsidR="00615178" w:rsidRDefault="00615178" w:rsidP="003412CC">
      <w:pPr>
        <w:jc w:val="both"/>
      </w:pPr>
    </w:p>
    <w:p w14:paraId="13663327" w14:textId="77777777" w:rsidR="00615178" w:rsidRDefault="00615178" w:rsidP="003412CC">
      <w:pPr>
        <w:jc w:val="both"/>
      </w:pPr>
    </w:p>
    <w:p w14:paraId="610F4133" w14:textId="77777777" w:rsidR="00F6077B" w:rsidRDefault="00F6077B" w:rsidP="003412CC">
      <w:pPr>
        <w:jc w:val="both"/>
        <w:rPr>
          <w:b/>
          <w:bCs/>
          <w:lang w:val="en-US"/>
        </w:rPr>
      </w:pPr>
    </w:p>
    <w:p w14:paraId="3AAE17B7" w14:textId="77777777" w:rsidR="003412CC" w:rsidRDefault="003412CC" w:rsidP="00F6077B">
      <w:pPr>
        <w:jc w:val="both"/>
        <w:rPr>
          <w:b/>
          <w:bCs/>
          <w:lang w:val="en-US"/>
        </w:rPr>
      </w:pPr>
    </w:p>
    <w:p w14:paraId="7BEA6CFD" w14:textId="7B680831" w:rsidR="00515B24" w:rsidRPr="00515B24" w:rsidRDefault="00515B24" w:rsidP="003412CC">
      <w:pPr>
        <w:jc w:val="both"/>
        <w:rPr>
          <w:lang w:val="en-US"/>
        </w:rPr>
      </w:pPr>
      <w:r w:rsidRPr="00515B24">
        <w:rPr>
          <w:b/>
          <w:bCs/>
          <w:lang w:val="en-US"/>
        </w:rPr>
        <w:t>Average Awards Report 2022:</w:t>
      </w:r>
    </w:p>
    <w:p w14:paraId="7DC06523" w14:textId="0CDE61E2" w:rsidR="00515B24" w:rsidRPr="00515B24" w:rsidRDefault="00BA0C57" w:rsidP="003412CC">
      <w:pPr>
        <w:jc w:val="both"/>
        <w:rPr>
          <w:b/>
          <w:bCs/>
          <w:lang w:val="en-US"/>
        </w:rPr>
      </w:pPr>
      <w:r w:rsidRPr="00BA0C57">
        <w:rPr>
          <w:lang w:val="en-US"/>
        </w:rPr>
        <w:t>Today PIAB also published its</w:t>
      </w:r>
      <w:r w:rsidRPr="00BA0C57">
        <w:rPr>
          <w:b/>
          <w:bCs/>
          <w:lang w:val="en-US"/>
        </w:rPr>
        <w:t xml:space="preserve"> 4th Average Awards Report </w:t>
      </w:r>
      <w:r w:rsidRPr="00BA0C57">
        <w:rPr>
          <w:lang w:val="en-US"/>
        </w:rPr>
        <w:t>since the introduction of the Personal Injuries Guidelines</w:t>
      </w:r>
      <w:r w:rsidRPr="00BA0C57">
        <w:rPr>
          <w:b/>
          <w:bCs/>
          <w:lang w:val="en-US"/>
        </w:rPr>
        <w:t>.</w:t>
      </w:r>
      <w:r w:rsidRPr="00BA0C57">
        <w:rPr>
          <w:lang w:val="en-US"/>
        </w:rPr>
        <w:t xml:space="preserve"> </w:t>
      </w:r>
      <w:r w:rsidR="001B165B">
        <w:rPr>
          <w:lang w:val="en-US"/>
        </w:rPr>
        <w:t xml:space="preserve">The report provides detailed </w:t>
      </w:r>
      <w:r w:rsidR="001D2901">
        <w:rPr>
          <w:lang w:val="en-US"/>
        </w:rPr>
        <w:t xml:space="preserve">analysis on awards </w:t>
      </w:r>
      <w:r w:rsidR="00B261C2">
        <w:rPr>
          <w:lang w:val="en-US"/>
        </w:rPr>
        <w:t>for 2022 and</w:t>
      </w:r>
      <w:r w:rsidR="00515B24" w:rsidRPr="00515B24">
        <w:rPr>
          <w:lang w:val="en-US"/>
        </w:rPr>
        <w:t xml:space="preserve"> shows that </w:t>
      </w:r>
      <w:r w:rsidR="00515B24" w:rsidRPr="00515B24">
        <w:rPr>
          <w:b/>
          <w:bCs/>
          <w:lang w:val="en-US"/>
        </w:rPr>
        <w:t>Award values are still substantially lower than values pre-Guidelines.</w:t>
      </w:r>
    </w:p>
    <w:p w14:paraId="6917236D" w14:textId="77777777" w:rsidR="00C223F3" w:rsidRDefault="00515B24" w:rsidP="003412CC">
      <w:pPr>
        <w:pStyle w:val="ListParagraph"/>
        <w:numPr>
          <w:ilvl w:val="0"/>
          <w:numId w:val="7"/>
        </w:numPr>
        <w:jc w:val="both"/>
        <w:rPr>
          <w:lang w:val="en-US"/>
        </w:rPr>
      </w:pPr>
      <w:r w:rsidRPr="002F71F4">
        <w:rPr>
          <w:lang w:val="en-US"/>
        </w:rPr>
        <w:t xml:space="preserve">Overall </w:t>
      </w:r>
      <w:r w:rsidRPr="00651E5B">
        <w:rPr>
          <w:b/>
          <w:bCs/>
          <w:lang w:val="en-US"/>
        </w:rPr>
        <w:t>average award values were 35% lower in 2022</w:t>
      </w:r>
      <w:r w:rsidRPr="002F71F4">
        <w:rPr>
          <w:lang w:val="en-US"/>
        </w:rPr>
        <w:t xml:space="preserve">, when </w:t>
      </w:r>
      <w:r w:rsidRPr="00651E5B">
        <w:rPr>
          <w:b/>
          <w:bCs/>
          <w:lang w:val="en-US"/>
        </w:rPr>
        <w:t>compared to</w:t>
      </w:r>
      <w:r w:rsidRPr="002F71F4">
        <w:rPr>
          <w:lang w:val="en-US"/>
        </w:rPr>
        <w:t xml:space="preserve"> the average award in </w:t>
      </w:r>
      <w:r w:rsidRPr="00651E5B">
        <w:rPr>
          <w:b/>
          <w:bCs/>
          <w:lang w:val="en-US"/>
        </w:rPr>
        <w:t>2020</w:t>
      </w:r>
      <w:r w:rsidRPr="002F71F4">
        <w:rPr>
          <w:lang w:val="en-US"/>
        </w:rPr>
        <w:t>, assessed under the previous Book of Quantum.</w:t>
      </w:r>
    </w:p>
    <w:p w14:paraId="49374A03" w14:textId="67756BCD" w:rsidR="00515B24" w:rsidRPr="00C223F3" w:rsidRDefault="00515B24" w:rsidP="003412CC">
      <w:pPr>
        <w:pStyle w:val="ListParagraph"/>
        <w:numPr>
          <w:ilvl w:val="0"/>
          <w:numId w:val="7"/>
        </w:numPr>
        <w:jc w:val="both"/>
        <w:rPr>
          <w:lang w:val="en-US"/>
        </w:rPr>
      </w:pPr>
      <w:r w:rsidRPr="002F71F4">
        <w:rPr>
          <w:lang w:val="en-US"/>
        </w:rPr>
        <w:t xml:space="preserve"> </w:t>
      </w:r>
      <w:r w:rsidR="00C223F3">
        <w:rPr>
          <w:lang w:val="en-US"/>
        </w:rPr>
        <w:t>T</w:t>
      </w:r>
      <w:r w:rsidRPr="002F71F4">
        <w:rPr>
          <w:lang w:val="en-US"/>
        </w:rPr>
        <w:t xml:space="preserve">he </w:t>
      </w:r>
      <w:r w:rsidRPr="00651E5B">
        <w:rPr>
          <w:b/>
          <w:bCs/>
          <w:lang w:val="en-US"/>
        </w:rPr>
        <w:t>average value of a</w:t>
      </w:r>
      <w:r w:rsidR="00650F60" w:rsidRPr="00651E5B">
        <w:rPr>
          <w:b/>
          <w:bCs/>
          <w:lang w:val="en-US"/>
        </w:rPr>
        <w:t>wards</w:t>
      </w:r>
      <w:r w:rsidRPr="002F71F4">
        <w:rPr>
          <w:lang w:val="en-US"/>
        </w:rPr>
        <w:t xml:space="preserve"> of compensation made by PIAB in 2022 was </w:t>
      </w:r>
      <w:r w:rsidRPr="00651E5B">
        <w:rPr>
          <w:b/>
          <w:bCs/>
          <w:lang w:val="en-US"/>
        </w:rPr>
        <w:t>€15,544</w:t>
      </w:r>
      <w:r w:rsidRPr="002F71F4">
        <w:rPr>
          <w:lang w:val="en-US"/>
        </w:rPr>
        <w:t>.</w:t>
      </w:r>
    </w:p>
    <w:p w14:paraId="2F8A57DD" w14:textId="7A58ED1A" w:rsidR="002F71F4" w:rsidRPr="00651E5B" w:rsidRDefault="00515B24" w:rsidP="003412CC">
      <w:pPr>
        <w:pStyle w:val="ListParagraph"/>
        <w:numPr>
          <w:ilvl w:val="0"/>
          <w:numId w:val="7"/>
        </w:numPr>
        <w:jc w:val="both"/>
        <w:rPr>
          <w:b/>
          <w:bCs/>
          <w:lang w:val="en-US"/>
        </w:rPr>
      </w:pPr>
      <w:r w:rsidRPr="00651E5B">
        <w:rPr>
          <w:b/>
          <w:bCs/>
          <w:lang w:val="en-US"/>
        </w:rPr>
        <w:t>General Damages</w:t>
      </w:r>
      <w:r w:rsidRPr="002F71F4">
        <w:rPr>
          <w:lang w:val="en-US"/>
        </w:rPr>
        <w:t xml:space="preserve">, which cover awards for pain and suffering to an injured party </w:t>
      </w:r>
      <w:r w:rsidRPr="00651E5B">
        <w:rPr>
          <w:b/>
          <w:bCs/>
          <w:lang w:val="en-US"/>
        </w:rPr>
        <w:t xml:space="preserve">were 41% lower on average in value than the 2020 average.  </w:t>
      </w:r>
    </w:p>
    <w:p w14:paraId="691F33F2" w14:textId="3E66FACA" w:rsidR="00515B24" w:rsidRDefault="00515B24" w:rsidP="003412CC">
      <w:pPr>
        <w:pStyle w:val="ListParagraph"/>
        <w:numPr>
          <w:ilvl w:val="0"/>
          <w:numId w:val="7"/>
        </w:numPr>
        <w:jc w:val="both"/>
        <w:rPr>
          <w:b/>
          <w:bCs/>
          <w:lang w:val="en-US"/>
        </w:rPr>
      </w:pPr>
      <w:r w:rsidRPr="00651E5B">
        <w:rPr>
          <w:b/>
          <w:bCs/>
          <w:lang w:val="en-US"/>
        </w:rPr>
        <w:t>There was an increase in the average value of Special Damages</w:t>
      </w:r>
      <w:r w:rsidRPr="002F71F4">
        <w:rPr>
          <w:lang w:val="en-US"/>
        </w:rPr>
        <w:t xml:space="preserve">, which covers financial loss/vouched expenditure by a claimant, but those payments </w:t>
      </w:r>
      <w:r w:rsidR="00651E5B" w:rsidRPr="002F71F4">
        <w:rPr>
          <w:lang w:val="en-US"/>
        </w:rPr>
        <w:t>re</w:t>
      </w:r>
      <w:r w:rsidR="00651E5B">
        <w:rPr>
          <w:lang w:val="en-US"/>
        </w:rPr>
        <w:t>present</w:t>
      </w:r>
      <w:r w:rsidR="00651E5B" w:rsidRPr="002F71F4">
        <w:rPr>
          <w:lang w:val="en-US"/>
        </w:rPr>
        <w:t xml:space="preserve"> </w:t>
      </w:r>
      <w:r w:rsidRPr="002F71F4">
        <w:rPr>
          <w:lang w:val="en-US"/>
        </w:rPr>
        <w:t xml:space="preserve">a </w:t>
      </w:r>
      <w:r w:rsidR="00AC719C">
        <w:rPr>
          <w:lang w:val="en-US"/>
        </w:rPr>
        <w:t>relatively</w:t>
      </w:r>
      <w:r w:rsidR="003B29EF">
        <w:rPr>
          <w:lang w:val="en-US"/>
        </w:rPr>
        <w:t xml:space="preserve"> small proportion of</w:t>
      </w:r>
      <w:r w:rsidR="00AC719C">
        <w:rPr>
          <w:lang w:val="en-US"/>
        </w:rPr>
        <w:t xml:space="preserve"> the</w:t>
      </w:r>
      <w:r w:rsidRPr="002F71F4">
        <w:rPr>
          <w:lang w:val="en-US"/>
        </w:rPr>
        <w:t xml:space="preserve"> average overall awards.  Special Damages, which are not affected by the Personal Injuries Guidelines, </w:t>
      </w:r>
      <w:r w:rsidRPr="00651E5B">
        <w:rPr>
          <w:b/>
          <w:bCs/>
          <w:lang w:val="en-US"/>
        </w:rPr>
        <w:t>increased in average value, from €2,027 in 2020 to €2,740 in 2022, an increase of 35%.</w:t>
      </w:r>
    </w:p>
    <w:p w14:paraId="6AF5D26A" w14:textId="77777777" w:rsidR="00515B24" w:rsidRPr="00651E5B" w:rsidRDefault="00515B24" w:rsidP="003412CC">
      <w:pPr>
        <w:pStyle w:val="ListParagraph"/>
        <w:numPr>
          <w:ilvl w:val="0"/>
          <w:numId w:val="7"/>
        </w:numPr>
        <w:jc w:val="both"/>
        <w:rPr>
          <w:b/>
          <w:bCs/>
          <w:lang w:val="en-US"/>
        </w:rPr>
      </w:pPr>
      <w:r w:rsidRPr="00AC719C">
        <w:rPr>
          <w:lang w:val="en-US"/>
        </w:rPr>
        <w:t xml:space="preserve">The </w:t>
      </w:r>
      <w:r w:rsidRPr="00651E5B">
        <w:rPr>
          <w:b/>
          <w:bCs/>
          <w:lang w:val="en-US"/>
        </w:rPr>
        <w:t>overall average award in 2022 increased by 12% on the average award made under the Guidelines in the period April to December 2021</w:t>
      </w:r>
      <w:r w:rsidRPr="00AC719C">
        <w:rPr>
          <w:lang w:val="en-US"/>
        </w:rPr>
        <w:t xml:space="preserve"> due to the impact of Special Damages which was related to overall inflation, as well as the greater proportion of high-value cases assessed by PIAB in 2022, and as a result of the changing profile of injuries assessed by PIAB.  However, average awards in 2022 continue to be substantially lower than those in 2020 before the Guidelines were implemented.</w:t>
      </w:r>
    </w:p>
    <w:p w14:paraId="5F83BECC" w14:textId="77777777" w:rsidR="00515B24" w:rsidRPr="00651E5B" w:rsidRDefault="00515B24" w:rsidP="003412CC">
      <w:pPr>
        <w:pStyle w:val="ListParagraph"/>
        <w:numPr>
          <w:ilvl w:val="0"/>
          <w:numId w:val="7"/>
        </w:numPr>
        <w:jc w:val="both"/>
        <w:rPr>
          <w:b/>
          <w:bCs/>
          <w:lang w:val="en-US"/>
        </w:rPr>
      </w:pPr>
      <w:r w:rsidRPr="00651E5B">
        <w:rPr>
          <w:b/>
          <w:bCs/>
          <w:lang w:val="en-US"/>
        </w:rPr>
        <w:t>Nearly half (47%) of awards made in 2022 were for under €10,000</w:t>
      </w:r>
      <w:r w:rsidRPr="00141060">
        <w:rPr>
          <w:lang w:val="en-US"/>
        </w:rPr>
        <w:t xml:space="preserve"> v one-eight (12%) in 2020, and two-thirds (67%) of awards made in 2022 were for under €15,000 v under one-third (30%) in 2020.</w:t>
      </w:r>
    </w:p>
    <w:p w14:paraId="5C3B9204" w14:textId="1DE6D52C" w:rsidR="00515B24" w:rsidRPr="00F6077B" w:rsidRDefault="006443E5" w:rsidP="003412CC">
      <w:pPr>
        <w:pStyle w:val="ListParagraph"/>
        <w:jc w:val="both"/>
        <w:rPr>
          <w:lang w:val="en-US"/>
        </w:rPr>
      </w:pPr>
      <w:r>
        <w:rPr>
          <w:b/>
          <w:bCs/>
          <w:lang w:val="en-US"/>
        </w:rPr>
        <w:t xml:space="preserve">The acceptance </w:t>
      </w:r>
      <w:r w:rsidR="00651E5B">
        <w:rPr>
          <w:b/>
          <w:bCs/>
          <w:lang w:val="en-US"/>
        </w:rPr>
        <w:t>r</w:t>
      </w:r>
      <w:r>
        <w:rPr>
          <w:b/>
          <w:bCs/>
          <w:lang w:val="en-US"/>
        </w:rPr>
        <w:t xml:space="preserve">ate for PIAB Awards by November 2022 had reached </w:t>
      </w:r>
      <w:r w:rsidR="00CD45F2">
        <w:rPr>
          <w:b/>
          <w:bCs/>
          <w:lang w:val="en-US"/>
        </w:rPr>
        <w:t xml:space="preserve">48% meaning </w:t>
      </w:r>
      <w:r w:rsidR="00DA3535">
        <w:rPr>
          <w:b/>
          <w:bCs/>
          <w:lang w:val="en-US"/>
        </w:rPr>
        <w:t>nearly</w:t>
      </w:r>
      <w:r w:rsidR="00CD45F2">
        <w:rPr>
          <w:b/>
          <w:bCs/>
          <w:lang w:val="en-US"/>
        </w:rPr>
        <w:t xml:space="preserve"> half of all claims assessed </w:t>
      </w:r>
      <w:r w:rsidR="00DA3535">
        <w:rPr>
          <w:b/>
          <w:bCs/>
          <w:lang w:val="en-US"/>
        </w:rPr>
        <w:t>were not entering litigation and the impact of the Guidelines would be immediate.</w:t>
      </w:r>
    </w:p>
    <w:p w14:paraId="44A774DF" w14:textId="3B8CB201" w:rsidR="00515B24" w:rsidRPr="00515B24" w:rsidRDefault="00515B24" w:rsidP="003412CC">
      <w:pPr>
        <w:jc w:val="both"/>
        <w:rPr>
          <w:lang w:val="en-US"/>
        </w:rPr>
      </w:pPr>
      <w:r w:rsidRPr="00515B24">
        <w:rPr>
          <w:b/>
          <w:bCs/>
          <w:lang w:val="en-US"/>
        </w:rPr>
        <w:t xml:space="preserve">The profile of injuries assessed by PIAB is evolving: </w:t>
      </w:r>
    </w:p>
    <w:p w14:paraId="6C800CE2" w14:textId="103AA53C" w:rsidR="00515B24" w:rsidRPr="00615178" w:rsidRDefault="00515B24" w:rsidP="003412CC">
      <w:pPr>
        <w:numPr>
          <w:ilvl w:val="1"/>
          <w:numId w:val="5"/>
        </w:numPr>
        <w:jc w:val="both"/>
        <w:rPr>
          <w:b/>
          <w:bCs/>
          <w:lang w:val="en-US"/>
        </w:rPr>
      </w:pPr>
      <w:r w:rsidRPr="00515B24">
        <w:rPr>
          <w:lang w:val="en-US"/>
        </w:rPr>
        <w:t>An increasing proportion of cases are employer liability ones (+2%) which tend to be higher value than motor cases which have dropped proportionally (-3%).</w:t>
      </w:r>
    </w:p>
    <w:p w14:paraId="1B732B5D" w14:textId="17846389" w:rsidR="00515B24" w:rsidRPr="00615178" w:rsidRDefault="00515B24" w:rsidP="003412CC">
      <w:pPr>
        <w:numPr>
          <w:ilvl w:val="1"/>
          <w:numId w:val="5"/>
        </w:numPr>
        <w:jc w:val="both"/>
        <w:rPr>
          <w:b/>
          <w:bCs/>
          <w:lang w:val="en-US"/>
        </w:rPr>
      </w:pPr>
      <w:r w:rsidRPr="00515B24">
        <w:rPr>
          <w:lang w:val="en-US"/>
        </w:rPr>
        <w:t>In 2022, 1 in 12 assessments of compensation made by PIAB related to Psychiatric Damage injuries, compared to 1 in 20 awards in 2021</w:t>
      </w:r>
      <w:r w:rsidRPr="00515B24">
        <w:rPr>
          <w:b/>
          <w:bCs/>
          <w:lang w:val="en-US"/>
        </w:rPr>
        <w:t xml:space="preserve">. </w:t>
      </w:r>
      <w:r w:rsidRPr="00515B24">
        <w:rPr>
          <w:lang w:val="en-US"/>
        </w:rPr>
        <w:t xml:space="preserve">These cases tend to have higher average value than the most common occurring injuries relating to neck &amp; back.  </w:t>
      </w:r>
    </w:p>
    <w:p w14:paraId="2C5355AB" w14:textId="77777777" w:rsidR="00515B24" w:rsidRPr="00515B24" w:rsidRDefault="00515B24" w:rsidP="003412CC">
      <w:pPr>
        <w:numPr>
          <w:ilvl w:val="1"/>
          <w:numId w:val="5"/>
        </w:numPr>
        <w:jc w:val="both"/>
        <w:rPr>
          <w:b/>
          <w:bCs/>
          <w:lang w:val="en-US"/>
        </w:rPr>
      </w:pPr>
      <w:r w:rsidRPr="00515B24">
        <w:rPr>
          <w:lang w:val="en-US"/>
        </w:rPr>
        <w:t xml:space="preserve">The proportion of neck and back injuries, the most frequent injury types assessed by PIAB, is decreasing. Generally, neck and back injuries are lower value awards as 90% of such injuries are minor in severity, when assessed by PIAB. </w:t>
      </w:r>
    </w:p>
    <w:p w14:paraId="0CCB5372" w14:textId="77777777" w:rsidR="00615178" w:rsidRDefault="00615178" w:rsidP="003412CC">
      <w:pPr>
        <w:jc w:val="both"/>
      </w:pPr>
    </w:p>
    <w:p w14:paraId="57A4F9C8" w14:textId="77777777" w:rsidR="003412CC" w:rsidRDefault="003412CC" w:rsidP="003412CC">
      <w:pPr>
        <w:jc w:val="both"/>
        <w:rPr>
          <w:b/>
          <w:bCs/>
        </w:rPr>
      </w:pPr>
    </w:p>
    <w:p w14:paraId="37424FCD" w14:textId="77777777" w:rsidR="003412CC" w:rsidRDefault="003412CC" w:rsidP="003412CC">
      <w:pPr>
        <w:jc w:val="both"/>
        <w:rPr>
          <w:b/>
          <w:bCs/>
        </w:rPr>
      </w:pPr>
    </w:p>
    <w:p w14:paraId="5FE95C27" w14:textId="6F0F4120" w:rsidR="004A3048" w:rsidRPr="00CB771A" w:rsidRDefault="00557CD8" w:rsidP="003412CC">
      <w:pPr>
        <w:jc w:val="both"/>
        <w:rPr>
          <w:b/>
          <w:bCs/>
        </w:rPr>
      </w:pPr>
      <w:r w:rsidRPr="00CB771A">
        <w:rPr>
          <w:b/>
          <w:bCs/>
        </w:rPr>
        <w:t>PIAB Chief Executive Rosalind Carroll said:</w:t>
      </w:r>
    </w:p>
    <w:p w14:paraId="729FA1F0" w14:textId="540BE662" w:rsidR="004A3048" w:rsidRPr="003940DC" w:rsidRDefault="00CB771A" w:rsidP="003412CC">
      <w:pPr>
        <w:ind w:left="720"/>
        <w:jc w:val="both"/>
        <w:rPr>
          <w:i/>
          <w:iCs/>
        </w:rPr>
      </w:pPr>
      <w:r>
        <w:rPr>
          <w:i/>
          <w:iCs/>
        </w:rPr>
        <w:t>“</w:t>
      </w:r>
      <w:r w:rsidR="004A3048" w:rsidRPr="003940DC">
        <w:rPr>
          <w:i/>
          <w:iCs/>
        </w:rPr>
        <w:t xml:space="preserve">2022 saw continued reductions in the volume of personal injuries claims being made to PIAB. While at the same time we saw the continued impact of the Personal Injuries Guidelines with a reduction in average award levels. The combined impact is that the overall </w:t>
      </w:r>
      <w:r w:rsidR="009E2230">
        <w:rPr>
          <w:i/>
          <w:iCs/>
        </w:rPr>
        <w:t>cost</w:t>
      </w:r>
      <w:r w:rsidR="009E2230" w:rsidRPr="003940DC">
        <w:rPr>
          <w:i/>
          <w:iCs/>
        </w:rPr>
        <w:t xml:space="preserve"> </w:t>
      </w:r>
      <w:r w:rsidR="004A3048" w:rsidRPr="003940DC">
        <w:rPr>
          <w:i/>
          <w:iCs/>
        </w:rPr>
        <w:t xml:space="preserve">of claims has dropped significantly which should have a very positive impact on insurance </w:t>
      </w:r>
      <w:r w:rsidR="009E2230">
        <w:rPr>
          <w:i/>
          <w:iCs/>
        </w:rPr>
        <w:t>premiums</w:t>
      </w:r>
      <w:r w:rsidR="004A3048" w:rsidRPr="003940DC">
        <w:rPr>
          <w:i/>
          <w:iCs/>
        </w:rPr>
        <w:t>.</w:t>
      </w:r>
      <w:r w:rsidR="00DA3535">
        <w:rPr>
          <w:i/>
          <w:iCs/>
        </w:rPr>
        <w:t>”</w:t>
      </w:r>
      <w:r w:rsidR="00F917A4">
        <w:rPr>
          <w:i/>
          <w:iCs/>
        </w:rPr>
        <w:t xml:space="preserve">  </w:t>
      </w:r>
    </w:p>
    <w:p w14:paraId="6B9C75C5" w14:textId="225D12CE" w:rsidR="00F917A4" w:rsidRPr="00F917A4" w:rsidRDefault="00DA3535" w:rsidP="003412CC">
      <w:pPr>
        <w:ind w:left="720"/>
        <w:jc w:val="both"/>
        <w:rPr>
          <w:i/>
          <w:iCs/>
        </w:rPr>
      </w:pPr>
      <w:r>
        <w:rPr>
          <w:i/>
          <w:iCs/>
        </w:rPr>
        <w:t>“</w:t>
      </w:r>
      <w:r w:rsidR="00837FEB" w:rsidRPr="00837FEB">
        <w:rPr>
          <w:i/>
          <w:iCs/>
        </w:rPr>
        <w:t xml:space="preserve">Behind every claim, is a person, and PIAB’s job is to offer them and the respondent party to a claim, a fair and impartial service that both can trust and that allows everybody to move on. In doing so we also remove a lot of costs, significant time and stress </w:t>
      </w:r>
      <w:r>
        <w:rPr>
          <w:i/>
          <w:iCs/>
        </w:rPr>
        <w:t xml:space="preserve">. </w:t>
      </w:r>
      <w:r w:rsidR="00C71F08">
        <w:rPr>
          <w:i/>
          <w:iCs/>
        </w:rPr>
        <w:t xml:space="preserve">The €40 million that  </w:t>
      </w:r>
      <w:r w:rsidR="00F938B3">
        <w:rPr>
          <w:i/>
          <w:iCs/>
        </w:rPr>
        <w:t xml:space="preserve">was </w:t>
      </w:r>
      <w:r w:rsidR="00C71F08">
        <w:rPr>
          <w:i/>
          <w:iCs/>
        </w:rPr>
        <w:t>saved by parties accepting PIAB awards shows the significant impact we can have together</w:t>
      </w:r>
      <w:r w:rsidR="00F938B3">
        <w:rPr>
          <w:i/>
          <w:iCs/>
        </w:rPr>
        <w:t xml:space="preserve"> and the potential </w:t>
      </w:r>
      <w:r w:rsidR="00D91BA4">
        <w:rPr>
          <w:i/>
          <w:iCs/>
        </w:rPr>
        <w:t>for more savings that could help both claimants,</w:t>
      </w:r>
      <w:r w:rsidR="00651E5B">
        <w:rPr>
          <w:i/>
          <w:iCs/>
        </w:rPr>
        <w:t xml:space="preserve"> </w:t>
      </w:r>
      <w:r w:rsidR="00D91BA4">
        <w:rPr>
          <w:i/>
          <w:iCs/>
        </w:rPr>
        <w:t>and make Ireland a more competitive place to live and do business in.”</w:t>
      </w:r>
      <w:r w:rsidR="00C71F08">
        <w:rPr>
          <w:i/>
          <w:iCs/>
        </w:rPr>
        <w:t xml:space="preserve"> </w:t>
      </w:r>
    </w:p>
    <w:p w14:paraId="5DF555F6" w14:textId="107185AE" w:rsidR="00557CD8" w:rsidRPr="00CB771A" w:rsidRDefault="00101BF3" w:rsidP="003412CC">
      <w:pPr>
        <w:jc w:val="both"/>
        <w:rPr>
          <w:b/>
          <w:bCs/>
        </w:rPr>
      </w:pPr>
      <w:r w:rsidRPr="00CB771A">
        <w:rPr>
          <w:b/>
          <w:bCs/>
        </w:rPr>
        <w:t xml:space="preserve">Dermot Divilly, Chairperson of PIAB </w:t>
      </w:r>
      <w:r w:rsidR="00620B29" w:rsidRPr="00CB771A">
        <w:rPr>
          <w:b/>
          <w:bCs/>
        </w:rPr>
        <w:t>stated</w:t>
      </w:r>
      <w:r w:rsidRPr="00CB771A">
        <w:rPr>
          <w:b/>
          <w:bCs/>
        </w:rPr>
        <w:t>:</w:t>
      </w:r>
    </w:p>
    <w:p w14:paraId="2458674F" w14:textId="11017A38" w:rsidR="00054601" w:rsidRPr="00BA0C57" w:rsidRDefault="00D91BA4" w:rsidP="003412CC">
      <w:pPr>
        <w:ind w:left="720"/>
        <w:jc w:val="both"/>
        <w:rPr>
          <w:color w:val="000000" w:themeColor="text1"/>
        </w:rPr>
      </w:pPr>
      <w:r w:rsidRPr="00BA0C57">
        <w:rPr>
          <w:i/>
          <w:iCs/>
          <w:color w:val="000000" w:themeColor="text1"/>
        </w:rPr>
        <w:t>“</w:t>
      </w:r>
      <w:r w:rsidR="003F4E35" w:rsidRPr="00BA0C57">
        <w:rPr>
          <w:i/>
          <w:iCs/>
          <w:color w:val="000000" w:themeColor="text1"/>
        </w:rPr>
        <w:t>Th</w:t>
      </w:r>
      <w:r w:rsidR="00F6077B" w:rsidRPr="00BA0C57">
        <w:rPr>
          <w:i/>
          <w:iCs/>
          <w:color w:val="000000" w:themeColor="text1"/>
        </w:rPr>
        <w:t>ese reports demonstrate that th</w:t>
      </w:r>
      <w:r w:rsidR="003F4E35" w:rsidRPr="00BA0C57">
        <w:rPr>
          <w:i/>
          <w:iCs/>
          <w:color w:val="000000" w:themeColor="text1"/>
        </w:rPr>
        <w:t>ere has been great progress in the reform of the personal injuries area. The (personal injuries) Guidelines are a once-in-a-generation opportunity which will result in fair outcomes for claimants and in cheaper insurance premiums. It is vital that we, as a society, grasp this opportunity. PIAB are determined to play our part in the implementation of the reforms</w:t>
      </w:r>
      <w:r w:rsidR="00F6077B" w:rsidRPr="00BA0C57">
        <w:rPr>
          <w:i/>
          <w:iCs/>
          <w:color w:val="000000" w:themeColor="text1"/>
        </w:rPr>
        <w:t xml:space="preserve"> in this area,</w:t>
      </w:r>
      <w:r w:rsidR="003F4E35" w:rsidRPr="00BA0C57">
        <w:rPr>
          <w:i/>
          <w:iCs/>
          <w:color w:val="000000" w:themeColor="text1"/>
        </w:rPr>
        <w:t xml:space="preserve"> which have significant societal benefits</w:t>
      </w:r>
      <w:r w:rsidR="003F4E35" w:rsidRPr="00BA0C57">
        <w:rPr>
          <w:color w:val="000000" w:themeColor="text1"/>
        </w:rPr>
        <w:t xml:space="preserve">. </w:t>
      </w:r>
      <w:r w:rsidR="007A2A82" w:rsidRPr="00BA0C57">
        <w:rPr>
          <w:color w:val="000000" w:themeColor="text1"/>
        </w:rPr>
        <w:t>“</w:t>
      </w:r>
      <w:r w:rsidR="003F4E35" w:rsidRPr="00BA0C57">
        <w:rPr>
          <w:i/>
          <w:iCs/>
          <w:color w:val="000000" w:themeColor="text1"/>
        </w:rPr>
        <w:t xml:space="preserve"> </w:t>
      </w:r>
      <w:r w:rsidR="00054601" w:rsidRPr="00BA0C57">
        <w:rPr>
          <w:color w:val="000000" w:themeColor="text1"/>
          <w:kern w:val="2"/>
          <w:lang w:val="en-US"/>
          <w14:ligatures w14:val="standardContextual"/>
        </w:rPr>
        <w:t xml:space="preserve">                                                                                                                                                                                                                                                                  </w:t>
      </w:r>
    </w:p>
    <w:p w14:paraId="10B69C60" w14:textId="77777777" w:rsidR="003412CC" w:rsidRDefault="003412CC" w:rsidP="00F6077B">
      <w:pPr>
        <w:jc w:val="both"/>
        <w:rPr>
          <w:b/>
          <w:bCs/>
          <w:sz w:val="28"/>
          <w:szCs w:val="28"/>
        </w:rPr>
      </w:pPr>
    </w:p>
    <w:p w14:paraId="60F00375" w14:textId="0A058471" w:rsidR="001F6A42" w:rsidRDefault="001F6A42" w:rsidP="00F6077B">
      <w:pPr>
        <w:jc w:val="both"/>
        <w:rPr>
          <w:b/>
          <w:bCs/>
          <w:sz w:val="28"/>
          <w:szCs w:val="28"/>
        </w:rPr>
      </w:pPr>
      <w:r w:rsidRPr="7609B19C">
        <w:rPr>
          <w:b/>
          <w:bCs/>
          <w:sz w:val="28"/>
          <w:szCs w:val="28"/>
        </w:rPr>
        <w:t>ENDS</w:t>
      </w:r>
    </w:p>
    <w:p w14:paraId="7A7C1C9F" w14:textId="77777777" w:rsidR="003412CC" w:rsidRPr="001F6A42" w:rsidRDefault="003412CC" w:rsidP="003412CC">
      <w:pPr>
        <w:jc w:val="both"/>
        <w:rPr>
          <w:b/>
          <w:bCs/>
          <w:sz w:val="28"/>
          <w:szCs w:val="28"/>
        </w:rPr>
      </w:pPr>
    </w:p>
    <w:p w14:paraId="57CAD65B" w14:textId="50A0EA63" w:rsidR="00557CD8" w:rsidRDefault="00557CD8" w:rsidP="003412CC">
      <w:pPr>
        <w:jc w:val="both"/>
      </w:pPr>
      <w:r w:rsidRPr="7609B19C">
        <w:t xml:space="preserve">For </w:t>
      </w:r>
      <w:r w:rsidR="7EDF50C7" w:rsidRPr="7609B19C">
        <w:t xml:space="preserve">more </w:t>
      </w:r>
      <w:r w:rsidR="007050E3" w:rsidRPr="7609B19C">
        <w:t>information,</w:t>
      </w:r>
      <w:r w:rsidR="7EDF50C7" w:rsidRPr="7609B19C">
        <w:t xml:space="preserve"> </w:t>
      </w:r>
      <w:r w:rsidRPr="7609B19C">
        <w:t xml:space="preserve">please contact </w:t>
      </w:r>
      <w:r w:rsidR="00633B72">
        <w:t xml:space="preserve">the PIAB Press Office </w:t>
      </w:r>
      <w:r w:rsidR="003412CC">
        <w:t xml:space="preserve">- </w:t>
      </w:r>
      <w:hyperlink r:id="rId7" w:history="1">
        <w:r w:rsidR="003412CC" w:rsidRPr="00C84A6E">
          <w:rPr>
            <w:rStyle w:val="Hyperlink"/>
            <w:b/>
            <w:bCs/>
            <w:i/>
            <w:iCs/>
          </w:rPr>
          <w:t>media@piab.ie</w:t>
        </w:r>
      </w:hyperlink>
      <w:r w:rsidR="00633B72">
        <w:t>.</w:t>
      </w:r>
    </w:p>
    <w:p w14:paraId="56D16E33" w14:textId="77777777" w:rsidR="003412CC" w:rsidRDefault="003412CC" w:rsidP="003412CC">
      <w:pPr>
        <w:jc w:val="both"/>
      </w:pPr>
    </w:p>
    <w:p w14:paraId="4C9C7A50" w14:textId="5CE0AE08" w:rsidR="00557CD8" w:rsidRDefault="00557CD8" w:rsidP="003412CC">
      <w:pPr>
        <w:jc w:val="both"/>
        <w:rPr>
          <w:u w:val="single"/>
        </w:rPr>
      </w:pPr>
      <w:r w:rsidRPr="7609B19C">
        <w:rPr>
          <w:u w:val="single"/>
        </w:rPr>
        <w:t xml:space="preserve">About </w:t>
      </w:r>
      <w:r w:rsidR="00CB771A">
        <w:rPr>
          <w:u w:val="single"/>
        </w:rPr>
        <w:t>the Personal Injuries Assessment Board</w:t>
      </w:r>
    </w:p>
    <w:p w14:paraId="4B8D7732" w14:textId="72BDD178" w:rsidR="2482127F" w:rsidRDefault="2482127F" w:rsidP="003412CC">
      <w:pPr>
        <w:jc w:val="both"/>
        <w:rPr>
          <w:rFonts w:ascii="Calibri" w:eastAsia="Calibri" w:hAnsi="Calibri" w:cs="Calibri"/>
        </w:rPr>
      </w:pPr>
      <w:r w:rsidRPr="7609B19C">
        <w:rPr>
          <w:rFonts w:ascii="Calibri" w:eastAsia="Calibri" w:hAnsi="Calibri" w:cs="Calibri"/>
        </w:rPr>
        <w:t xml:space="preserve">The Personal Injuries Assessment Board is Ireland’s independent State Body which assesses personal injury claims. PIAB was established in 2004 to support the fair, prompt, and transparent resolution of personal injuries claims without the need for unnecessary litigation. </w:t>
      </w:r>
      <w:r w:rsidR="00CB771A">
        <w:rPr>
          <w:rFonts w:ascii="Calibri" w:eastAsia="Calibri" w:hAnsi="Calibri" w:cs="Calibri"/>
        </w:rPr>
        <w:t xml:space="preserve">It </w:t>
      </w:r>
      <w:r w:rsidRPr="7609B19C">
        <w:rPr>
          <w:rFonts w:ascii="Calibri" w:eastAsia="Calibri" w:hAnsi="Calibri" w:cs="Calibri"/>
        </w:rPr>
        <w:t xml:space="preserve">is a self-funded public body and is a key pillar in contributing to reform of the insurance sector and the personal injuries environment. </w:t>
      </w:r>
      <w:r w:rsidR="00CB771A">
        <w:rPr>
          <w:rFonts w:ascii="Calibri" w:eastAsia="Calibri" w:hAnsi="Calibri" w:cs="Calibri"/>
        </w:rPr>
        <w:t>The state body</w:t>
      </w:r>
      <w:r w:rsidRPr="7609B19C">
        <w:rPr>
          <w:rFonts w:ascii="Calibri" w:eastAsia="Calibri" w:hAnsi="Calibri" w:cs="Calibri"/>
        </w:rPr>
        <w:t xml:space="preserve"> generates millions of euro in savings which would otherwise be spent on processing claims, leading to higher costs for policy-holders</w:t>
      </w:r>
    </w:p>
    <w:p w14:paraId="0A0A9FA2" w14:textId="289394F7" w:rsidR="7609B19C" w:rsidRDefault="7609B19C" w:rsidP="003412CC">
      <w:pPr>
        <w:jc w:val="both"/>
      </w:pPr>
    </w:p>
    <w:sectPr w:rsidR="7609B1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EEF1" w14:textId="77777777" w:rsidR="00DA4156" w:rsidRDefault="00DA4156" w:rsidP="00101BF3">
      <w:pPr>
        <w:spacing w:after="0" w:line="240" w:lineRule="auto"/>
      </w:pPr>
      <w:r>
        <w:separator/>
      </w:r>
    </w:p>
  </w:endnote>
  <w:endnote w:type="continuationSeparator" w:id="0">
    <w:p w14:paraId="3BCB1A37" w14:textId="77777777" w:rsidR="00DA4156" w:rsidRDefault="00DA4156" w:rsidP="0010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185883"/>
      <w:docPartObj>
        <w:docPartGallery w:val="Page Numbers (Bottom of Page)"/>
        <w:docPartUnique/>
      </w:docPartObj>
    </w:sdtPr>
    <w:sdtEndPr>
      <w:rPr>
        <w:noProof/>
      </w:rPr>
    </w:sdtEndPr>
    <w:sdtContent>
      <w:p w14:paraId="396B96F4" w14:textId="6E5EE5CF" w:rsidR="00297250" w:rsidRDefault="002972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E40E1" w14:textId="77777777" w:rsidR="00297250" w:rsidRDefault="00297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6BE8" w14:textId="77777777" w:rsidR="00DA4156" w:rsidRDefault="00DA4156" w:rsidP="00101BF3">
      <w:pPr>
        <w:spacing w:after="0" w:line="240" w:lineRule="auto"/>
      </w:pPr>
      <w:r>
        <w:separator/>
      </w:r>
    </w:p>
  </w:footnote>
  <w:footnote w:type="continuationSeparator" w:id="0">
    <w:p w14:paraId="1610D9BB" w14:textId="77777777" w:rsidR="00DA4156" w:rsidRDefault="00DA4156" w:rsidP="0010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99AA" w14:textId="082C4546" w:rsidR="00101BF3" w:rsidRDefault="00101BF3">
    <w:pPr>
      <w:pStyle w:val="Header"/>
    </w:pPr>
    <w:r>
      <w:rPr>
        <w:noProof/>
      </w:rPr>
      <w:drawing>
        <wp:inline distT="0" distB="0" distL="0" distR="0" wp14:anchorId="256A32FF" wp14:editId="4916F3DC">
          <wp:extent cx="2028825" cy="1062514"/>
          <wp:effectExtent l="0" t="0" r="0" b="4445"/>
          <wp:docPr id="297403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03484" name="Picture 297403484"/>
                  <pic:cNvPicPr/>
                </pic:nvPicPr>
                <pic:blipFill>
                  <a:blip r:embed="rId1">
                    <a:extLst>
                      <a:ext uri="{28A0092B-C50C-407E-A947-70E740481C1C}">
                        <a14:useLocalDpi xmlns:a14="http://schemas.microsoft.com/office/drawing/2010/main" val="0"/>
                      </a:ext>
                    </a:extLst>
                  </a:blip>
                  <a:stretch>
                    <a:fillRect/>
                  </a:stretch>
                </pic:blipFill>
                <pic:spPr>
                  <a:xfrm>
                    <a:off x="0" y="0"/>
                    <a:ext cx="2034400" cy="1065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9A3"/>
    <w:multiLevelType w:val="multilevel"/>
    <w:tmpl w:val="5E18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85968"/>
    <w:multiLevelType w:val="multilevel"/>
    <w:tmpl w:val="5B08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712A6"/>
    <w:multiLevelType w:val="multilevel"/>
    <w:tmpl w:val="3FC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E373F"/>
    <w:multiLevelType w:val="hybridMultilevel"/>
    <w:tmpl w:val="471439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1C0C05"/>
    <w:multiLevelType w:val="hybridMultilevel"/>
    <w:tmpl w:val="9266FE8E"/>
    <w:lvl w:ilvl="0" w:tplc="1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78A4047B"/>
    <w:multiLevelType w:val="hybridMultilevel"/>
    <w:tmpl w:val="02BC4F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C3B30A8"/>
    <w:multiLevelType w:val="hybridMultilevel"/>
    <w:tmpl w:val="8B02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124420">
    <w:abstractNumId w:val="0"/>
  </w:num>
  <w:num w:numId="2" w16cid:durableId="301883579">
    <w:abstractNumId w:val="2"/>
  </w:num>
  <w:num w:numId="3" w16cid:durableId="1421024915">
    <w:abstractNumId w:val="1"/>
  </w:num>
  <w:num w:numId="4" w16cid:durableId="1847013088">
    <w:abstractNumId w:val="5"/>
  </w:num>
  <w:num w:numId="5" w16cid:durableId="549806768">
    <w:abstractNumId w:val="3"/>
  </w:num>
  <w:num w:numId="6" w16cid:durableId="1054545796">
    <w:abstractNumId w:val="4"/>
  </w:num>
  <w:num w:numId="7" w16cid:durableId="1356495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42"/>
    <w:rsid w:val="00016DD1"/>
    <w:rsid w:val="00045E9A"/>
    <w:rsid w:val="00054601"/>
    <w:rsid w:val="000F1B4C"/>
    <w:rsid w:val="00101BF3"/>
    <w:rsid w:val="001057EB"/>
    <w:rsid w:val="00141060"/>
    <w:rsid w:val="00175A8E"/>
    <w:rsid w:val="001B165B"/>
    <w:rsid w:val="001D2901"/>
    <w:rsid w:val="001E6770"/>
    <w:rsid w:val="001F6A42"/>
    <w:rsid w:val="00206CE4"/>
    <w:rsid w:val="002744C0"/>
    <w:rsid w:val="00297250"/>
    <w:rsid w:val="002C57D3"/>
    <w:rsid w:val="002F71F4"/>
    <w:rsid w:val="00307851"/>
    <w:rsid w:val="003412CC"/>
    <w:rsid w:val="003421A4"/>
    <w:rsid w:val="003940DC"/>
    <w:rsid w:val="003B29EF"/>
    <w:rsid w:val="003F4E35"/>
    <w:rsid w:val="004409B6"/>
    <w:rsid w:val="0049217B"/>
    <w:rsid w:val="004A3048"/>
    <w:rsid w:val="004A5EE9"/>
    <w:rsid w:val="004F1091"/>
    <w:rsid w:val="00515B24"/>
    <w:rsid w:val="005319FA"/>
    <w:rsid w:val="00557CD8"/>
    <w:rsid w:val="005667C3"/>
    <w:rsid w:val="005959ED"/>
    <w:rsid w:val="005A1B9D"/>
    <w:rsid w:val="005A7EDC"/>
    <w:rsid w:val="005D755A"/>
    <w:rsid w:val="00615178"/>
    <w:rsid w:val="00620B29"/>
    <w:rsid w:val="00633B72"/>
    <w:rsid w:val="006443E5"/>
    <w:rsid w:val="00650F60"/>
    <w:rsid w:val="00651E5B"/>
    <w:rsid w:val="007050E3"/>
    <w:rsid w:val="007818D6"/>
    <w:rsid w:val="007827A4"/>
    <w:rsid w:val="00795590"/>
    <w:rsid w:val="007A2A82"/>
    <w:rsid w:val="007B47BE"/>
    <w:rsid w:val="00812C09"/>
    <w:rsid w:val="00837FEB"/>
    <w:rsid w:val="008718A7"/>
    <w:rsid w:val="00902076"/>
    <w:rsid w:val="00927C8B"/>
    <w:rsid w:val="00987C18"/>
    <w:rsid w:val="009A4728"/>
    <w:rsid w:val="009E2230"/>
    <w:rsid w:val="00A67BF5"/>
    <w:rsid w:val="00AC4F10"/>
    <w:rsid w:val="00AC719C"/>
    <w:rsid w:val="00B261C2"/>
    <w:rsid w:val="00BA0C57"/>
    <w:rsid w:val="00C223F3"/>
    <w:rsid w:val="00C31375"/>
    <w:rsid w:val="00C71F08"/>
    <w:rsid w:val="00C72BEE"/>
    <w:rsid w:val="00C870F1"/>
    <w:rsid w:val="00CB771A"/>
    <w:rsid w:val="00CC16B1"/>
    <w:rsid w:val="00CD45F2"/>
    <w:rsid w:val="00D91BA4"/>
    <w:rsid w:val="00DA3535"/>
    <w:rsid w:val="00DA4156"/>
    <w:rsid w:val="00EC1A93"/>
    <w:rsid w:val="00EF3136"/>
    <w:rsid w:val="00EF7B2C"/>
    <w:rsid w:val="00F00268"/>
    <w:rsid w:val="00F30C48"/>
    <w:rsid w:val="00F45212"/>
    <w:rsid w:val="00F6077B"/>
    <w:rsid w:val="00F917A4"/>
    <w:rsid w:val="00F938B3"/>
    <w:rsid w:val="00F972D5"/>
    <w:rsid w:val="02ADAC51"/>
    <w:rsid w:val="077451F4"/>
    <w:rsid w:val="0BCDE120"/>
    <w:rsid w:val="0D69B181"/>
    <w:rsid w:val="0F37D641"/>
    <w:rsid w:val="14E9A793"/>
    <w:rsid w:val="16BB90F1"/>
    <w:rsid w:val="1BEBF270"/>
    <w:rsid w:val="2482127F"/>
    <w:rsid w:val="250079C7"/>
    <w:rsid w:val="326F5F80"/>
    <w:rsid w:val="33F170F0"/>
    <w:rsid w:val="36839316"/>
    <w:rsid w:val="38C921BC"/>
    <w:rsid w:val="3CE8EED6"/>
    <w:rsid w:val="3EEF5E95"/>
    <w:rsid w:val="3EFF09B9"/>
    <w:rsid w:val="49CF5F64"/>
    <w:rsid w:val="4C47C299"/>
    <w:rsid w:val="4CF7F9C0"/>
    <w:rsid w:val="51E8C8BA"/>
    <w:rsid w:val="5605D4FE"/>
    <w:rsid w:val="5EE393F3"/>
    <w:rsid w:val="660CB62F"/>
    <w:rsid w:val="679EA0CC"/>
    <w:rsid w:val="6AC6FEF5"/>
    <w:rsid w:val="6B40E0EC"/>
    <w:rsid w:val="6C7211EF"/>
    <w:rsid w:val="7014520F"/>
    <w:rsid w:val="731C2AD0"/>
    <w:rsid w:val="7609B19C"/>
    <w:rsid w:val="77A714DA"/>
    <w:rsid w:val="7AD3437F"/>
    <w:rsid w:val="7D3E1561"/>
    <w:rsid w:val="7EDF50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CC81"/>
  <w15:chartTrackingRefBased/>
  <w15:docId w15:val="{1D640B26-9EC3-4314-A90C-4601925C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A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F6A42"/>
    <w:rPr>
      <w:b/>
      <w:bCs/>
    </w:rPr>
  </w:style>
  <w:style w:type="paragraph" w:styleId="z-TopofForm">
    <w:name w:val="HTML Top of Form"/>
    <w:basedOn w:val="Normal"/>
    <w:next w:val="Normal"/>
    <w:link w:val="z-TopofFormChar"/>
    <w:hidden/>
    <w:uiPriority w:val="99"/>
    <w:semiHidden/>
    <w:unhideWhenUsed/>
    <w:rsid w:val="001F6A42"/>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1F6A42"/>
    <w:rPr>
      <w:rFonts w:ascii="Arial" w:eastAsia="Times New Roman" w:hAnsi="Arial" w:cs="Arial"/>
      <w:vanish/>
      <w:sz w:val="16"/>
      <w:szCs w:val="16"/>
      <w:lang w:eastAsia="en-IE"/>
    </w:rPr>
  </w:style>
  <w:style w:type="paragraph" w:styleId="ListParagraph">
    <w:name w:val="List Paragraph"/>
    <w:basedOn w:val="Normal"/>
    <w:uiPriority w:val="34"/>
    <w:qFormat/>
    <w:rsid w:val="004A5EE9"/>
    <w:pPr>
      <w:ind w:left="720"/>
      <w:contextualSpacing/>
    </w:pPr>
  </w:style>
  <w:style w:type="character" w:styleId="Hyperlink">
    <w:name w:val="Hyperlink"/>
    <w:basedOn w:val="DefaultParagraphFont"/>
    <w:uiPriority w:val="99"/>
    <w:unhideWhenUsed/>
    <w:rsid w:val="00557CD8"/>
    <w:rPr>
      <w:color w:val="0563C1" w:themeColor="hyperlink"/>
      <w:u w:val="single"/>
    </w:rPr>
  </w:style>
  <w:style w:type="character" w:styleId="UnresolvedMention">
    <w:name w:val="Unresolved Mention"/>
    <w:basedOn w:val="DefaultParagraphFont"/>
    <w:uiPriority w:val="99"/>
    <w:semiHidden/>
    <w:unhideWhenUsed/>
    <w:rsid w:val="00557CD8"/>
    <w:rPr>
      <w:color w:val="605E5C"/>
      <w:shd w:val="clear" w:color="auto" w:fill="E1DFDD"/>
    </w:rPr>
  </w:style>
  <w:style w:type="paragraph" w:styleId="Header">
    <w:name w:val="header"/>
    <w:basedOn w:val="Normal"/>
    <w:link w:val="HeaderChar"/>
    <w:uiPriority w:val="99"/>
    <w:unhideWhenUsed/>
    <w:rsid w:val="00101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F3"/>
  </w:style>
  <w:style w:type="paragraph" w:styleId="Footer">
    <w:name w:val="footer"/>
    <w:basedOn w:val="Normal"/>
    <w:link w:val="FooterChar"/>
    <w:uiPriority w:val="99"/>
    <w:unhideWhenUsed/>
    <w:rsid w:val="00101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F3"/>
  </w:style>
  <w:style w:type="paragraph" w:styleId="Revision">
    <w:name w:val="Revision"/>
    <w:hidden/>
    <w:uiPriority w:val="99"/>
    <w:semiHidden/>
    <w:rsid w:val="009E2230"/>
    <w:pPr>
      <w:spacing w:after="0" w:line="240" w:lineRule="auto"/>
    </w:pPr>
  </w:style>
  <w:style w:type="character" w:styleId="CommentReference">
    <w:name w:val="annotation reference"/>
    <w:basedOn w:val="DefaultParagraphFont"/>
    <w:uiPriority w:val="99"/>
    <w:semiHidden/>
    <w:unhideWhenUsed/>
    <w:rsid w:val="009E2230"/>
    <w:rPr>
      <w:sz w:val="16"/>
      <w:szCs w:val="16"/>
    </w:rPr>
  </w:style>
  <w:style w:type="paragraph" w:styleId="CommentText">
    <w:name w:val="annotation text"/>
    <w:basedOn w:val="Normal"/>
    <w:link w:val="CommentTextChar"/>
    <w:uiPriority w:val="99"/>
    <w:unhideWhenUsed/>
    <w:rsid w:val="009E2230"/>
    <w:pPr>
      <w:spacing w:line="240" w:lineRule="auto"/>
    </w:pPr>
    <w:rPr>
      <w:sz w:val="20"/>
      <w:szCs w:val="20"/>
    </w:rPr>
  </w:style>
  <w:style w:type="character" w:customStyle="1" w:styleId="CommentTextChar">
    <w:name w:val="Comment Text Char"/>
    <w:basedOn w:val="DefaultParagraphFont"/>
    <w:link w:val="CommentText"/>
    <w:uiPriority w:val="99"/>
    <w:rsid w:val="009E2230"/>
    <w:rPr>
      <w:sz w:val="20"/>
      <w:szCs w:val="20"/>
    </w:rPr>
  </w:style>
  <w:style w:type="paragraph" w:styleId="CommentSubject">
    <w:name w:val="annotation subject"/>
    <w:basedOn w:val="CommentText"/>
    <w:next w:val="CommentText"/>
    <w:link w:val="CommentSubjectChar"/>
    <w:uiPriority w:val="99"/>
    <w:semiHidden/>
    <w:unhideWhenUsed/>
    <w:rsid w:val="009E2230"/>
    <w:rPr>
      <w:b/>
      <w:bCs/>
    </w:rPr>
  </w:style>
  <w:style w:type="character" w:customStyle="1" w:styleId="CommentSubjectChar">
    <w:name w:val="Comment Subject Char"/>
    <w:basedOn w:val="CommentTextChar"/>
    <w:link w:val="CommentSubject"/>
    <w:uiPriority w:val="99"/>
    <w:semiHidden/>
    <w:rsid w:val="009E2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7605">
      <w:bodyDiv w:val="1"/>
      <w:marLeft w:val="0"/>
      <w:marRight w:val="0"/>
      <w:marTop w:val="0"/>
      <w:marBottom w:val="0"/>
      <w:divBdr>
        <w:top w:val="none" w:sz="0" w:space="0" w:color="auto"/>
        <w:left w:val="none" w:sz="0" w:space="0" w:color="auto"/>
        <w:bottom w:val="none" w:sz="0" w:space="0" w:color="auto"/>
        <w:right w:val="none" w:sz="0" w:space="0" w:color="auto"/>
      </w:divBdr>
    </w:div>
    <w:div w:id="317225672">
      <w:bodyDiv w:val="1"/>
      <w:marLeft w:val="0"/>
      <w:marRight w:val="0"/>
      <w:marTop w:val="0"/>
      <w:marBottom w:val="0"/>
      <w:divBdr>
        <w:top w:val="none" w:sz="0" w:space="0" w:color="auto"/>
        <w:left w:val="none" w:sz="0" w:space="0" w:color="auto"/>
        <w:bottom w:val="none" w:sz="0" w:space="0" w:color="auto"/>
        <w:right w:val="none" w:sz="0" w:space="0" w:color="auto"/>
      </w:divBdr>
    </w:div>
    <w:div w:id="360593744">
      <w:bodyDiv w:val="1"/>
      <w:marLeft w:val="0"/>
      <w:marRight w:val="0"/>
      <w:marTop w:val="0"/>
      <w:marBottom w:val="0"/>
      <w:divBdr>
        <w:top w:val="none" w:sz="0" w:space="0" w:color="auto"/>
        <w:left w:val="none" w:sz="0" w:space="0" w:color="auto"/>
        <w:bottom w:val="none" w:sz="0" w:space="0" w:color="auto"/>
        <w:right w:val="none" w:sz="0" w:space="0" w:color="auto"/>
      </w:divBdr>
    </w:div>
    <w:div w:id="385227316">
      <w:bodyDiv w:val="1"/>
      <w:marLeft w:val="0"/>
      <w:marRight w:val="0"/>
      <w:marTop w:val="0"/>
      <w:marBottom w:val="0"/>
      <w:divBdr>
        <w:top w:val="none" w:sz="0" w:space="0" w:color="auto"/>
        <w:left w:val="none" w:sz="0" w:space="0" w:color="auto"/>
        <w:bottom w:val="none" w:sz="0" w:space="0" w:color="auto"/>
        <w:right w:val="none" w:sz="0" w:space="0" w:color="auto"/>
      </w:divBdr>
    </w:div>
    <w:div w:id="1871451384">
      <w:bodyDiv w:val="1"/>
      <w:marLeft w:val="0"/>
      <w:marRight w:val="0"/>
      <w:marTop w:val="0"/>
      <w:marBottom w:val="0"/>
      <w:divBdr>
        <w:top w:val="none" w:sz="0" w:space="0" w:color="auto"/>
        <w:left w:val="none" w:sz="0" w:space="0" w:color="auto"/>
        <w:bottom w:val="none" w:sz="0" w:space="0" w:color="auto"/>
        <w:right w:val="none" w:sz="0" w:space="0" w:color="auto"/>
      </w:divBdr>
      <w:divsChild>
        <w:div w:id="750007689">
          <w:marLeft w:val="0"/>
          <w:marRight w:val="0"/>
          <w:marTop w:val="0"/>
          <w:marBottom w:val="0"/>
          <w:divBdr>
            <w:top w:val="single" w:sz="2" w:space="0" w:color="D9D9E3"/>
            <w:left w:val="single" w:sz="2" w:space="0" w:color="D9D9E3"/>
            <w:bottom w:val="single" w:sz="2" w:space="0" w:color="D9D9E3"/>
            <w:right w:val="single" w:sz="2" w:space="0" w:color="D9D9E3"/>
          </w:divBdr>
          <w:divsChild>
            <w:div w:id="153380675">
              <w:marLeft w:val="0"/>
              <w:marRight w:val="0"/>
              <w:marTop w:val="0"/>
              <w:marBottom w:val="0"/>
              <w:divBdr>
                <w:top w:val="single" w:sz="2" w:space="0" w:color="D9D9E3"/>
                <w:left w:val="single" w:sz="2" w:space="0" w:color="D9D9E3"/>
                <w:bottom w:val="single" w:sz="2" w:space="0" w:color="D9D9E3"/>
                <w:right w:val="single" w:sz="2" w:space="0" w:color="D9D9E3"/>
              </w:divBdr>
              <w:divsChild>
                <w:div w:id="1829052859">
                  <w:marLeft w:val="0"/>
                  <w:marRight w:val="0"/>
                  <w:marTop w:val="0"/>
                  <w:marBottom w:val="0"/>
                  <w:divBdr>
                    <w:top w:val="single" w:sz="2" w:space="0" w:color="D9D9E3"/>
                    <w:left w:val="single" w:sz="2" w:space="0" w:color="D9D9E3"/>
                    <w:bottom w:val="single" w:sz="2" w:space="0" w:color="D9D9E3"/>
                    <w:right w:val="single" w:sz="2" w:space="0" w:color="D9D9E3"/>
                  </w:divBdr>
                  <w:divsChild>
                    <w:div w:id="1466856065">
                      <w:marLeft w:val="0"/>
                      <w:marRight w:val="0"/>
                      <w:marTop w:val="0"/>
                      <w:marBottom w:val="0"/>
                      <w:divBdr>
                        <w:top w:val="single" w:sz="2" w:space="0" w:color="D9D9E3"/>
                        <w:left w:val="single" w:sz="2" w:space="0" w:color="D9D9E3"/>
                        <w:bottom w:val="single" w:sz="2" w:space="0" w:color="D9D9E3"/>
                        <w:right w:val="single" w:sz="2" w:space="0" w:color="D9D9E3"/>
                      </w:divBdr>
                      <w:divsChild>
                        <w:div w:id="989481304">
                          <w:marLeft w:val="0"/>
                          <w:marRight w:val="0"/>
                          <w:marTop w:val="0"/>
                          <w:marBottom w:val="0"/>
                          <w:divBdr>
                            <w:top w:val="single" w:sz="2" w:space="0" w:color="auto"/>
                            <w:left w:val="single" w:sz="2" w:space="0" w:color="auto"/>
                            <w:bottom w:val="single" w:sz="6" w:space="0" w:color="auto"/>
                            <w:right w:val="single" w:sz="2" w:space="0" w:color="auto"/>
                          </w:divBdr>
                          <w:divsChild>
                            <w:div w:id="16817375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488447">
                                  <w:marLeft w:val="0"/>
                                  <w:marRight w:val="0"/>
                                  <w:marTop w:val="0"/>
                                  <w:marBottom w:val="0"/>
                                  <w:divBdr>
                                    <w:top w:val="single" w:sz="2" w:space="0" w:color="D9D9E3"/>
                                    <w:left w:val="single" w:sz="2" w:space="0" w:color="D9D9E3"/>
                                    <w:bottom w:val="single" w:sz="2" w:space="0" w:color="D9D9E3"/>
                                    <w:right w:val="single" w:sz="2" w:space="0" w:color="D9D9E3"/>
                                  </w:divBdr>
                                  <w:divsChild>
                                    <w:div w:id="248849177">
                                      <w:marLeft w:val="0"/>
                                      <w:marRight w:val="0"/>
                                      <w:marTop w:val="0"/>
                                      <w:marBottom w:val="0"/>
                                      <w:divBdr>
                                        <w:top w:val="single" w:sz="2" w:space="0" w:color="D9D9E3"/>
                                        <w:left w:val="single" w:sz="2" w:space="0" w:color="D9D9E3"/>
                                        <w:bottom w:val="single" w:sz="2" w:space="0" w:color="D9D9E3"/>
                                        <w:right w:val="single" w:sz="2" w:space="0" w:color="D9D9E3"/>
                                      </w:divBdr>
                                      <w:divsChild>
                                        <w:div w:id="1607736115">
                                          <w:marLeft w:val="0"/>
                                          <w:marRight w:val="0"/>
                                          <w:marTop w:val="0"/>
                                          <w:marBottom w:val="0"/>
                                          <w:divBdr>
                                            <w:top w:val="single" w:sz="2" w:space="0" w:color="D9D9E3"/>
                                            <w:left w:val="single" w:sz="2" w:space="0" w:color="D9D9E3"/>
                                            <w:bottom w:val="single" w:sz="2" w:space="0" w:color="D9D9E3"/>
                                            <w:right w:val="single" w:sz="2" w:space="0" w:color="D9D9E3"/>
                                          </w:divBdr>
                                          <w:divsChild>
                                            <w:div w:id="1911424950">
                                              <w:marLeft w:val="0"/>
                                              <w:marRight w:val="0"/>
                                              <w:marTop w:val="0"/>
                                              <w:marBottom w:val="0"/>
                                              <w:divBdr>
                                                <w:top w:val="single" w:sz="2" w:space="0" w:color="D9D9E3"/>
                                                <w:left w:val="single" w:sz="2" w:space="0" w:color="D9D9E3"/>
                                                <w:bottom w:val="single" w:sz="2" w:space="0" w:color="D9D9E3"/>
                                                <w:right w:val="single" w:sz="2" w:space="0" w:color="D9D9E3"/>
                                              </w:divBdr>
                                              <w:divsChild>
                                                <w:div w:id="99353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86427518">
          <w:marLeft w:val="0"/>
          <w:marRight w:val="0"/>
          <w:marTop w:val="0"/>
          <w:marBottom w:val="0"/>
          <w:divBdr>
            <w:top w:val="none" w:sz="0" w:space="0" w:color="auto"/>
            <w:left w:val="none" w:sz="0" w:space="0" w:color="auto"/>
            <w:bottom w:val="none" w:sz="0" w:space="0" w:color="auto"/>
            <w:right w:val="none" w:sz="0" w:space="0" w:color="auto"/>
          </w:divBdr>
        </w:div>
      </w:divsChild>
    </w:div>
    <w:div w:id="2014599015">
      <w:bodyDiv w:val="1"/>
      <w:marLeft w:val="0"/>
      <w:marRight w:val="0"/>
      <w:marTop w:val="0"/>
      <w:marBottom w:val="0"/>
      <w:divBdr>
        <w:top w:val="none" w:sz="0" w:space="0" w:color="auto"/>
        <w:left w:val="none" w:sz="0" w:space="0" w:color="auto"/>
        <w:bottom w:val="none" w:sz="0" w:space="0" w:color="auto"/>
        <w:right w:val="none" w:sz="0" w:space="0" w:color="auto"/>
      </w:divBdr>
      <w:divsChild>
        <w:div w:id="1005401549">
          <w:marLeft w:val="0"/>
          <w:marRight w:val="0"/>
          <w:marTop w:val="0"/>
          <w:marBottom w:val="0"/>
          <w:divBdr>
            <w:top w:val="single" w:sz="2" w:space="0" w:color="D9D9E3"/>
            <w:left w:val="single" w:sz="2" w:space="0" w:color="D9D9E3"/>
            <w:bottom w:val="single" w:sz="2" w:space="0" w:color="D9D9E3"/>
            <w:right w:val="single" w:sz="2" w:space="0" w:color="D9D9E3"/>
          </w:divBdr>
          <w:divsChild>
            <w:div w:id="856508679">
              <w:marLeft w:val="0"/>
              <w:marRight w:val="0"/>
              <w:marTop w:val="0"/>
              <w:marBottom w:val="0"/>
              <w:divBdr>
                <w:top w:val="single" w:sz="2" w:space="0" w:color="D9D9E3"/>
                <w:left w:val="single" w:sz="2" w:space="0" w:color="D9D9E3"/>
                <w:bottom w:val="single" w:sz="2" w:space="0" w:color="D9D9E3"/>
                <w:right w:val="single" w:sz="2" w:space="0" w:color="D9D9E3"/>
              </w:divBdr>
              <w:divsChild>
                <w:div w:id="2131196894">
                  <w:marLeft w:val="0"/>
                  <w:marRight w:val="0"/>
                  <w:marTop w:val="0"/>
                  <w:marBottom w:val="0"/>
                  <w:divBdr>
                    <w:top w:val="single" w:sz="2" w:space="0" w:color="D9D9E3"/>
                    <w:left w:val="single" w:sz="2" w:space="0" w:color="D9D9E3"/>
                    <w:bottom w:val="single" w:sz="2" w:space="0" w:color="D9D9E3"/>
                    <w:right w:val="single" w:sz="2" w:space="0" w:color="D9D9E3"/>
                  </w:divBdr>
                  <w:divsChild>
                    <w:div w:id="1424032344">
                      <w:marLeft w:val="0"/>
                      <w:marRight w:val="0"/>
                      <w:marTop w:val="0"/>
                      <w:marBottom w:val="0"/>
                      <w:divBdr>
                        <w:top w:val="single" w:sz="2" w:space="0" w:color="D9D9E3"/>
                        <w:left w:val="single" w:sz="2" w:space="0" w:color="D9D9E3"/>
                        <w:bottom w:val="single" w:sz="2" w:space="0" w:color="D9D9E3"/>
                        <w:right w:val="single" w:sz="2" w:space="0" w:color="D9D9E3"/>
                      </w:divBdr>
                      <w:divsChild>
                        <w:div w:id="268395359">
                          <w:marLeft w:val="0"/>
                          <w:marRight w:val="0"/>
                          <w:marTop w:val="0"/>
                          <w:marBottom w:val="0"/>
                          <w:divBdr>
                            <w:top w:val="single" w:sz="2" w:space="0" w:color="auto"/>
                            <w:left w:val="single" w:sz="2" w:space="0" w:color="auto"/>
                            <w:bottom w:val="single" w:sz="6" w:space="0" w:color="auto"/>
                            <w:right w:val="single" w:sz="2" w:space="0" w:color="auto"/>
                          </w:divBdr>
                          <w:divsChild>
                            <w:div w:id="1549101227">
                              <w:marLeft w:val="0"/>
                              <w:marRight w:val="0"/>
                              <w:marTop w:val="100"/>
                              <w:marBottom w:val="100"/>
                              <w:divBdr>
                                <w:top w:val="single" w:sz="2" w:space="0" w:color="D9D9E3"/>
                                <w:left w:val="single" w:sz="2" w:space="0" w:color="D9D9E3"/>
                                <w:bottom w:val="single" w:sz="2" w:space="0" w:color="D9D9E3"/>
                                <w:right w:val="single" w:sz="2" w:space="0" w:color="D9D9E3"/>
                              </w:divBdr>
                              <w:divsChild>
                                <w:div w:id="665129787">
                                  <w:marLeft w:val="0"/>
                                  <w:marRight w:val="0"/>
                                  <w:marTop w:val="0"/>
                                  <w:marBottom w:val="0"/>
                                  <w:divBdr>
                                    <w:top w:val="single" w:sz="2" w:space="0" w:color="D9D9E3"/>
                                    <w:left w:val="single" w:sz="2" w:space="0" w:color="D9D9E3"/>
                                    <w:bottom w:val="single" w:sz="2" w:space="0" w:color="D9D9E3"/>
                                    <w:right w:val="single" w:sz="2" w:space="0" w:color="D9D9E3"/>
                                  </w:divBdr>
                                  <w:divsChild>
                                    <w:div w:id="192959708">
                                      <w:marLeft w:val="0"/>
                                      <w:marRight w:val="0"/>
                                      <w:marTop w:val="0"/>
                                      <w:marBottom w:val="0"/>
                                      <w:divBdr>
                                        <w:top w:val="single" w:sz="2" w:space="0" w:color="D9D9E3"/>
                                        <w:left w:val="single" w:sz="2" w:space="0" w:color="D9D9E3"/>
                                        <w:bottom w:val="single" w:sz="2" w:space="0" w:color="D9D9E3"/>
                                        <w:right w:val="single" w:sz="2" w:space="0" w:color="D9D9E3"/>
                                      </w:divBdr>
                                      <w:divsChild>
                                        <w:div w:id="74324657">
                                          <w:marLeft w:val="0"/>
                                          <w:marRight w:val="0"/>
                                          <w:marTop w:val="0"/>
                                          <w:marBottom w:val="0"/>
                                          <w:divBdr>
                                            <w:top w:val="single" w:sz="2" w:space="0" w:color="D9D9E3"/>
                                            <w:left w:val="single" w:sz="2" w:space="0" w:color="D9D9E3"/>
                                            <w:bottom w:val="single" w:sz="2" w:space="0" w:color="D9D9E3"/>
                                            <w:right w:val="single" w:sz="2" w:space="0" w:color="D9D9E3"/>
                                          </w:divBdr>
                                          <w:divsChild>
                                            <w:div w:id="1806659118">
                                              <w:marLeft w:val="0"/>
                                              <w:marRight w:val="0"/>
                                              <w:marTop w:val="0"/>
                                              <w:marBottom w:val="0"/>
                                              <w:divBdr>
                                                <w:top w:val="single" w:sz="2" w:space="0" w:color="D9D9E3"/>
                                                <w:left w:val="single" w:sz="2" w:space="0" w:color="D9D9E3"/>
                                                <w:bottom w:val="single" w:sz="2" w:space="0" w:color="D9D9E3"/>
                                                <w:right w:val="single" w:sz="2" w:space="0" w:color="D9D9E3"/>
                                              </w:divBdr>
                                              <w:divsChild>
                                                <w:div w:id="1869098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383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pia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Lonergan</dc:creator>
  <cp:keywords/>
  <dc:description/>
  <cp:lastModifiedBy>Stella Devilly</cp:lastModifiedBy>
  <cp:revision>3</cp:revision>
  <cp:lastPrinted>2023-12-05T14:58:00Z</cp:lastPrinted>
  <dcterms:created xsi:type="dcterms:W3CDTF">2024-02-19T15:01:00Z</dcterms:created>
  <dcterms:modified xsi:type="dcterms:W3CDTF">2024-02-19T15:01:00Z</dcterms:modified>
</cp:coreProperties>
</file>